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3FE92" w14:textId="77777777" w:rsidR="00D835B6" w:rsidRPr="00D835B6" w:rsidRDefault="00D835B6" w:rsidP="00D835B6">
      <w:pPr>
        <w:pStyle w:val="p1"/>
        <w:jc w:val="center"/>
        <w:rPr>
          <w:sz w:val="28"/>
          <w:szCs w:val="28"/>
          <w:lang w:val="ru-RU"/>
        </w:rPr>
      </w:pPr>
      <w:r w:rsidRPr="00D835B6">
        <w:rPr>
          <w:b/>
          <w:bCs/>
          <w:sz w:val="28"/>
          <w:szCs w:val="28"/>
          <w:lang w:val="ru-RU"/>
        </w:rPr>
        <w:t>АННОТАЦИЯ</w:t>
      </w:r>
    </w:p>
    <w:p w14:paraId="73CA03B9" w14:textId="2E69BA74" w:rsidR="00D835B6" w:rsidRPr="00D835B6" w:rsidRDefault="00D835B6" w:rsidP="00D835B6">
      <w:pPr>
        <w:pStyle w:val="p1"/>
        <w:jc w:val="center"/>
        <w:rPr>
          <w:sz w:val="28"/>
          <w:szCs w:val="28"/>
          <w:lang w:val="ru-RU"/>
        </w:rPr>
      </w:pPr>
      <w:r w:rsidRPr="00D835B6">
        <w:rPr>
          <w:sz w:val="28"/>
          <w:szCs w:val="28"/>
          <w:lang w:val="ru-RU"/>
        </w:rPr>
        <w:t xml:space="preserve">диссертационной работы </w:t>
      </w:r>
      <w:r>
        <w:rPr>
          <w:sz w:val="28"/>
          <w:szCs w:val="28"/>
          <w:lang w:val="ru-RU"/>
        </w:rPr>
        <w:t>Джантемировой Назгуль Маратовн</w:t>
      </w:r>
      <w:r w:rsidR="00DC5577">
        <w:rPr>
          <w:sz w:val="28"/>
          <w:szCs w:val="28"/>
          <w:lang w:val="ru-RU"/>
        </w:rPr>
        <w:t>ы</w:t>
      </w:r>
      <w:r w:rsidRPr="00D835B6">
        <w:rPr>
          <w:sz w:val="28"/>
          <w:szCs w:val="28"/>
          <w:lang w:val="ru-RU"/>
        </w:rPr>
        <w:t xml:space="preserve"> на тему:</w:t>
      </w:r>
    </w:p>
    <w:p w14:paraId="4D681261" w14:textId="08EE9E4B" w:rsidR="00D835B6" w:rsidRPr="00D835B6" w:rsidRDefault="00D835B6" w:rsidP="00D835B6">
      <w:pPr>
        <w:pStyle w:val="p1"/>
        <w:jc w:val="center"/>
        <w:rPr>
          <w:sz w:val="28"/>
          <w:szCs w:val="28"/>
          <w:lang w:val="ru-RU"/>
        </w:rPr>
      </w:pPr>
      <w:r w:rsidRPr="00D835B6">
        <w:rPr>
          <w:sz w:val="28"/>
          <w:szCs w:val="28"/>
          <w:lang w:val="ru-RU"/>
        </w:rPr>
        <w:t>«Оценка эффективности профилактики осложнений после хирургического лечения рака молочной железы»,</w:t>
      </w:r>
    </w:p>
    <w:p w14:paraId="2C95EFB4" w14:textId="77777777" w:rsidR="00D835B6" w:rsidRPr="00D835B6" w:rsidRDefault="00D835B6" w:rsidP="00D835B6">
      <w:pPr>
        <w:pStyle w:val="p1"/>
        <w:jc w:val="center"/>
        <w:rPr>
          <w:sz w:val="28"/>
          <w:szCs w:val="28"/>
          <w:lang w:val="ru-RU"/>
        </w:rPr>
      </w:pPr>
      <w:r w:rsidRPr="00D835B6">
        <w:rPr>
          <w:sz w:val="28"/>
          <w:szCs w:val="28"/>
          <w:lang w:val="ru-RU"/>
        </w:rPr>
        <w:t>представленной на соискание степени доктора философии (</w:t>
      </w:r>
      <w:r w:rsidRPr="00D835B6">
        <w:rPr>
          <w:sz w:val="28"/>
          <w:szCs w:val="28"/>
        </w:rPr>
        <w:t>PhD</w:t>
      </w:r>
      <w:r w:rsidRPr="00D835B6">
        <w:rPr>
          <w:sz w:val="28"/>
          <w:szCs w:val="28"/>
          <w:lang w:val="ru-RU"/>
        </w:rPr>
        <w:t>) по</w:t>
      </w:r>
    </w:p>
    <w:p w14:paraId="0F19856A" w14:textId="77777777" w:rsidR="00D835B6" w:rsidRPr="00D835B6" w:rsidRDefault="00D835B6" w:rsidP="00D835B6">
      <w:pPr>
        <w:pStyle w:val="p1"/>
        <w:jc w:val="center"/>
        <w:rPr>
          <w:sz w:val="28"/>
          <w:szCs w:val="28"/>
          <w:lang w:val="ru-RU"/>
        </w:rPr>
      </w:pPr>
      <w:r w:rsidRPr="00D835B6">
        <w:rPr>
          <w:sz w:val="28"/>
          <w:szCs w:val="28"/>
          <w:lang w:val="ru-RU"/>
        </w:rPr>
        <w:t>специальности 8</w:t>
      </w:r>
      <w:r w:rsidRPr="00D835B6">
        <w:rPr>
          <w:sz w:val="28"/>
          <w:szCs w:val="28"/>
        </w:rPr>
        <w:t>D</w:t>
      </w:r>
      <w:r w:rsidRPr="00D835B6">
        <w:rPr>
          <w:sz w:val="28"/>
          <w:szCs w:val="28"/>
          <w:lang w:val="ru-RU"/>
        </w:rPr>
        <w:t>10102 – «Медицина».</w:t>
      </w:r>
    </w:p>
    <w:p w14:paraId="299D5428" w14:textId="77777777" w:rsidR="00EB1FF7" w:rsidRDefault="00EB1FF7" w:rsidP="00D835B6">
      <w:pPr>
        <w:spacing w:after="0"/>
        <w:rPr>
          <w:lang w:val="ru-RU"/>
        </w:rPr>
      </w:pPr>
    </w:p>
    <w:p w14:paraId="00C66D76" w14:textId="77777777" w:rsidR="00D835B6" w:rsidRPr="00D835B6" w:rsidRDefault="00D835B6" w:rsidP="00B050D5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  <w:r w:rsidRPr="00D835B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Актуальность темы:</w:t>
      </w:r>
    </w:p>
    <w:p w14:paraId="5761F1D3" w14:textId="77777777" w:rsidR="00D835B6" w:rsidRPr="00D835B6" w:rsidRDefault="00D835B6" w:rsidP="00A077A0">
      <w:pPr>
        <w:spacing w:after="0"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D835B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Рак молочной железы (РМЖ) занимает второе место по уровню заболеваемости среди всех видов рака, с показателем 46,8 случая на 100 000 человек [1]. Примечательно, что около половины всех случаев рака молочной железы встречаются у женщин, не имеющих специфических факторов риска, за исключением пола и возраста. На мировом уровне РМЖ в 2022 году был самым распространённым видом рака среди женщин в 157 из 185 стран [1, 2]. По уровню смертности он уступает только раку лёгких и заболеваниям желудочно-кишечного тракта. Прогнозы свидетельствуют о значительном увеличении распространённости этого заболевания: по оценкам, к 2040 году количество новых случаев вырастет до 3,19 миллионов, что составляет увеличение в 1,4 раза [3]. Одновременно с этим ожидается рост смертности в 1,5 раза, что приведет к увеличению числа летальных исходов до 1,04 миллиона, по сравнению с 685 тыс. в 2020 году [3]. </w:t>
      </w:r>
    </w:p>
    <w:p w14:paraId="63872110" w14:textId="77777777" w:rsidR="00D835B6" w:rsidRPr="00D835B6" w:rsidRDefault="00D835B6" w:rsidP="00A077A0">
      <w:pPr>
        <w:spacing w:after="0"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D835B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 Казахстане РМЖ занимает одно из трёх первых мест среди причин смертности от рака у женщин. С 2009 по 2018 годы заболеваемость РМЖ в Казахстане выросла с 39,5 на 100 000 населения до 49,6 на 100 000. Ежегодно в стране регистрируется около 4600 новых случаев РМЖ и примерно 1300 смертей. За период с 2010–2020 гг. было зарегистрировано 42 834 новых случая РМЖ, что составило 12,5% от общего числа случаев рака. Средний возраст составил 57,7 лет (95%ДИ=57,4-57,9). Среднегодовой темп роста за 2011–2019 годы составил Т=+1,5%. В Казахстане к 2040 году ожидается около 6 тысяч новых случаев, из них 2 380 закончится летальным исходом. Этот рост подчёркивает растущую нагрузку, связанную с РМЖ в Казахстане, и необходимость разработки эффективных стратегий лечения.  </w:t>
      </w:r>
    </w:p>
    <w:p w14:paraId="520C6051" w14:textId="6D89E97D" w:rsidR="00D835B6" w:rsidRPr="00D835B6" w:rsidRDefault="00D835B6" w:rsidP="00A077A0">
      <w:pPr>
        <w:spacing w:after="0"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D835B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Хирургическое вмешательство, в частности мастэктомия и диссекция аксиллярных лимфатических узлов, остаются основными методами лечения РМЖ. Несмотря на то, что такие операции значительно увеличили выживаемость более 5 лет, они сопровождаются осложнениями, включая постмастэктомический синдром (ПМЭС) [4]. ПМЭС — это комплексное клиническое состояние, характеризующееся хронической болью, лимфедемой, контрактурой плеча, нарушениями чувствительности и психологическими проблемами, такими как тревога и депрессия, развивающееся после радикальной </w:t>
      </w:r>
      <w:r w:rsidRPr="00D835B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>мастэктомии и протекающего на фоне отека конечности. Эти симптомы существенно ухудшают качество жизни пациентов и требуют длительного лечения.   Диссекция подмышечных лимфатических узлов нарушает нормальный лимфоотток, вызывая лимфедему и хроническое воспаление. Кроме того, повреждение нервов в ходе операции способствует изменению чувствительности и возникновению постоянной боли — ключевых признаков синдрома. К числу ключевых факторов, способствующих формированию постмастэктомического синдрома, относят травматический характер хирургического вмешательства, нарушающий естественные механизмы лимфатического и венозного оттока от верхней конечности. Дополнительную роль играют послеоперационные осложнения, которые тормозят восстановительные процессы и препятствуют формированию эффективных компенсаторных путей (коллатералей) для крово- и лимфооттока.</w:t>
      </w:r>
    </w:p>
    <w:p w14:paraId="3FD7E6C8" w14:textId="77777777" w:rsidR="00D835B6" w:rsidRPr="00D835B6" w:rsidRDefault="00D835B6" w:rsidP="00A077A0">
      <w:pPr>
        <w:spacing w:after="0"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D835B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Распространённость ПМЭС варьируется в зависимости от исследований: от 20% до 68% среди женщин, перенёсших операцию по поводу РМЖ [5]. Например, датское исследование показало, что 24% женщин после мастэктомии испытывали ПМЭС, а исследование в Китае зафиксировало развитие синдрома у 28,2% пациенток после операции [6,7]. Другие исследования отмечают ещё более высокую распространённость, что свидетельствует о частоте и недостаточной диагностике ПМЭС, а также о высокой инвалидизации данной группы, а следовательно, создающего не только медицинскую, но и социально-экономическую проблему.  </w:t>
      </w:r>
    </w:p>
    <w:p w14:paraId="58BD5AF3" w14:textId="77777777" w:rsidR="00D835B6" w:rsidRPr="00D835B6" w:rsidRDefault="00D835B6" w:rsidP="00A077A0">
      <w:pPr>
        <w:spacing w:after="0"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D835B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Эффективная профилактика ПМЭС требует пред- и интраоперационного подхода. На данный момент, ни один из медикаментозных методов не внесен официально для использования на большой выборке, согласно последним клиническим рекомендациям [4,5]. Методы и техника оперативного вмешательства, включая используемые инструменты, а также положение пациента и способы тракции и диссекции тканей являются фундаментальными методами профилактики ПМЭС на оперативном уровне. Психологическая поддержка не менее важна для устранения тревожности, депрессии и других эмоциональных проблем, связанных с ПМЭС. В тяжёлых случаях может потребоваться хирургическое вмешательство для лечения лимфедемы или устранения рубцовых осложнений.  </w:t>
      </w:r>
    </w:p>
    <w:p w14:paraId="73570360" w14:textId="77777777" w:rsidR="00D835B6" w:rsidRPr="00D835B6" w:rsidRDefault="00D835B6" w:rsidP="00A077A0">
      <w:pPr>
        <w:spacing w:after="0"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D835B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Учитывая высокую распространённость и значительное влияние ПМЭС на качество жизни выживших, данный синдром представляет собой критическую область для исследований и клинической работы. Повышение уровня знаний о его эпидемиологии, факторах риска и эффективных методах лечения необходимо для улучшения исходов для пациентов и обеспечения более высокого качества </w:t>
      </w:r>
      <w:r w:rsidRPr="00D835B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 xml:space="preserve">жизни после лечения. Настоящая диссертация направлена на решение этих задач и внесение вклада в растущий массив знаний о ПМЭС.  </w:t>
      </w:r>
    </w:p>
    <w:p w14:paraId="6C2977AD" w14:textId="77777777" w:rsidR="00D835B6" w:rsidRPr="00D835B6" w:rsidRDefault="00D835B6" w:rsidP="00A077A0">
      <w:pPr>
        <w:spacing w:after="0" w:line="276" w:lineRule="auto"/>
        <w:ind w:firstLine="72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 w:bidi="he-IL"/>
        </w:rPr>
      </w:pPr>
      <w:r w:rsidRPr="00D835B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Цель исследования</w:t>
      </w:r>
      <w:r w:rsidRPr="00D835B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 w:bidi="he-IL"/>
        </w:rPr>
        <w:t>:</w:t>
      </w:r>
      <w:r w:rsidRPr="00D835B6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 w:bidi="he-IL"/>
        </w:rPr>
        <w:t xml:space="preserve"> </w:t>
      </w:r>
    </w:p>
    <w:p w14:paraId="3C0527E2" w14:textId="77777777" w:rsidR="00C50740" w:rsidRDefault="00C50740" w:rsidP="00A077A0">
      <w:pPr>
        <w:spacing w:after="0"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C5074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Определить эффективность применения ультразвукового диссектора в хирургическом лечении рака молочной железы с целью профилактики постмастэктомического синдрома.</w:t>
      </w:r>
    </w:p>
    <w:p w14:paraId="11A7CE06" w14:textId="6EC2E4E5" w:rsidR="00D835B6" w:rsidRPr="00D835B6" w:rsidRDefault="00D835B6" w:rsidP="00A077A0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  <w:r w:rsidRPr="00D835B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Задачи исследования:</w:t>
      </w:r>
    </w:p>
    <w:p w14:paraId="4AD62B88" w14:textId="77777777" w:rsidR="00E70FE3" w:rsidRPr="004136F1" w:rsidRDefault="00E70FE3" w:rsidP="00E70FE3">
      <w:pPr>
        <w:pStyle w:val="NormalWeb"/>
        <w:numPr>
          <w:ilvl w:val="0"/>
          <w:numId w:val="5"/>
        </w:numPr>
        <w:spacing w:line="276" w:lineRule="auto"/>
        <w:jc w:val="both"/>
        <w:rPr>
          <w:sz w:val="28"/>
          <w:szCs w:val="28"/>
          <w:lang w:val="ru-RU"/>
        </w:rPr>
      </w:pPr>
      <w:r w:rsidRPr="004136F1">
        <w:rPr>
          <w:sz w:val="28"/>
          <w:szCs w:val="28"/>
          <w:lang w:val="ru-RU"/>
        </w:rPr>
        <w:t>Оценить влияние применения ультразвукового диссектора-коагулятора на интраоперационные параметры радикальной модифицированной мастэктомии по Маддену.</w:t>
      </w:r>
    </w:p>
    <w:p w14:paraId="1550D108" w14:textId="77777777" w:rsidR="00E70FE3" w:rsidRPr="004136F1" w:rsidRDefault="00E70FE3" w:rsidP="00E70FE3">
      <w:pPr>
        <w:pStyle w:val="NormalWeb"/>
        <w:numPr>
          <w:ilvl w:val="0"/>
          <w:numId w:val="5"/>
        </w:numPr>
        <w:spacing w:line="276" w:lineRule="auto"/>
        <w:jc w:val="both"/>
        <w:rPr>
          <w:sz w:val="28"/>
          <w:szCs w:val="28"/>
          <w:lang w:val="ru-RU"/>
        </w:rPr>
      </w:pPr>
      <w:r w:rsidRPr="004136F1">
        <w:rPr>
          <w:sz w:val="28"/>
          <w:szCs w:val="28"/>
          <w:lang w:val="ru-RU"/>
        </w:rPr>
        <w:t>Проанализировать эффективность ультразвуково</w:t>
      </w:r>
      <w:r>
        <w:rPr>
          <w:sz w:val="28"/>
          <w:szCs w:val="28"/>
          <w:lang w:val="ru-RU"/>
        </w:rPr>
        <w:t xml:space="preserve">го </w:t>
      </w:r>
      <w:r w:rsidRPr="004136F1">
        <w:rPr>
          <w:sz w:val="28"/>
          <w:szCs w:val="28"/>
          <w:lang w:val="ru-RU"/>
        </w:rPr>
        <w:t>диссектора-коагулятора в снижении выраженности клинических проявлений постмастэктомического синдрома по сравнению с традиционн</w:t>
      </w:r>
      <w:r>
        <w:rPr>
          <w:sz w:val="28"/>
          <w:szCs w:val="28"/>
          <w:lang w:val="ru-RU"/>
        </w:rPr>
        <w:t xml:space="preserve">ым протоколом </w:t>
      </w:r>
      <w:r w:rsidRPr="004136F1">
        <w:rPr>
          <w:sz w:val="28"/>
          <w:szCs w:val="28"/>
          <w:lang w:val="ru-RU"/>
        </w:rPr>
        <w:t>вмешательства.</w:t>
      </w:r>
    </w:p>
    <w:p w14:paraId="586FE477" w14:textId="77777777" w:rsidR="00E70FE3" w:rsidRPr="004136F1" w:rsidRDefault="00E70FE3" w:rsidP="00E70FE3">
      <w:pPr>
        <w:pStyle w:val="NormalWeb"/>
        <w:numPr>
          <w:ilvl w:val="0"/>
          <w:numId w:val="5"/>
        </w:numPr>
        <w:spacing w:line="276" w:lineRule="auto"/>
        <w:jc w:val="both"/>
        <w:rPr>
          <w:color w:val="000000"/>
          <w:sz w:val="28"/>
          <w:szCs w:val="28"/>
          <w:lang w:val="ru-RU"/>
        </w:rPr>
      </w:pPr>
      <w:r w:rsidRPr="004136F1">
        <w:rPr>
          <w:color w:val="000000"/>
          <w:sz w:val="28"/>
          <w:szCs w:val="28"/>
          <w:lang w:val="ru-RU"/>
        </w:rPr>
        <w:t xml:space="preserve">Осуществить сравнительный анализ применения ультразвукового диссектора-коагулятора и стандартных инструментов, оценив частоту послеоперационных осложнений и течение послеоперационного периода. </w:t>
      </w:r>
    </w:p>
    <w:p w14:paraId="579C8AC9" w14:textId="77777777" w:rsidR="00E70FE3" w:rsidRPr="004136F1" w:rsidRDefault="00E70FE3" w:rsidP="00E70FE3">
      <w:pPr>
        <w:pStyle w:val="NormalWeb"/>
        <w:numPr>
          <w:ilvl w:val="0"/>
          <w:numId w:val="5"/>
        </w:numPr>
        <w:spacing w:line="276" w:lineRule="auto"/>
        <w:jc w:val="both"/>
        <w:rPr>
          <w:rStyle w:val="apple-converted-space"/>
          <w:sz w:val="28"/>
          <w:szCs w:val="28"/>
          <w:lang w:val="ru-RU"/>
        </w:rPr>
      </w:pPr>
      <w:r w:rsidRPr="004136F1">
        <w:rPr>
          <w:color w:val="000000"/>
          <w:sz w:val="28"/>
          <w:szCs w:val="28"/>
          <w:lang w:val="ru-RU"/>
        </w:rPr>
        <w:t xml:space="preserve">Провести анализ отдалённых клинических исходов, включая объективные (выживаемость) и субъективные результаты (качество жизни согласно опроснику </w:t>
      </w:r>
      <w:r w:rsidRPr="004136F1">
        <w:rPr>
          <w:color w:val="000000"/>
          <w:sz w:val="28"/>
          <w:szCs w:val="28"/>
        </w:rPr>
        <w:t>EORTC</w:t>
      </w:r>
      <w:r w:rsidRPr="004136F1">
        <w:rPr>
          <w:color w:val="000000"/>
          <w:sz w:val="28"/>
          <w:szCs w:val="28"/>
          <w:lang w:val="ru-RU"/>
        </w:rPr>
        <w:t>-</w:t>
      </w:r>
      <w:r w:rsidRPr="004136F1">
        <w:rPr>
          <w:color w:val="000000"/>
          <w:sz w:val="28"/>
          <w:szCs w:val="28"/>
        </w:rPr>
        <w:t>QLQ</w:t>
      </w:r>
      <w:r w:rsidRPr="004136F1">
        <w:rPr>
          <w:color w:val="000000"/>
          <w:sz w:val="28"/>
          <w:szCs w:val="28"/>
          <w:lang w:val="ru-RU"/>
        </w:rPr>
        <w:t xml:space="preserve">30 с доменом </w:t>
      </w:r>
      <w:r w:rsidRPr="004136F1">
        <w:rPr>
          <w:color w:val="000000"/>
          <w:sz w:val="28"/>
          <w:szCs w:val="28"/>
        </w:rPr>
        <w:t>BR</w:t>
      </w:r>
      <w:r w:rsidRPr="004136F1">
        <w:rPr>
          <w:color w:val="000000"/>
          <w:sz w:val="28"/>
          <w:szCs w:val="28"/>
          <w:lang w:val="ru-RU"/>
        </w:rPr>
        <w:t>45) мастэктомии.</w:t>
      </w:r>
      <w:r w:rsidRPr="004136F1">
        <w:rPr>
          <w:rStyle w:val="apple-converted-space"/>
          <w:rFonts w:eastAsiaTheme="majorEastAsia"/>
          <w:color w:val="000000"/>
          <w:sz w:val="28"/>
          <w:szCs w:val="28"/>
        </w:rPr>
        <w:t> </w:t>
      </w:r>
    </w:p>
    <w:p w14:paraId="13CF2C77" w14:textId="77777777" w:rsidR="00D835B6" w:rsidRPr="00D835B6" w:rsidRDefault="00D835B6" w:rsidP="00A077A0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D835B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ab/>
        <w:t>Объект исследования:</w:t>
      </w:r>
    </w:p>
    <w:p w14:paraId="0DE97D24" w14:textId="77777777" w:rsidR="00D835B6" w:rsidRPr="00D835B6" w:rsidRDefault="00D835B6" w:rsidP="00A077A0">
      <w:pPr>
        <w:spacing w:after="0"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D835B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 исследование было включено 73 пациентки с верифицированным диагнозом рака молочной железы </w:t>
      </w:r>
      <w:r w:rsidRPr="00D835B6">
        <w:rPr>
          <w:rFonts w:ascii="Times New Roman" w:hAnsi="Times New Roman" w:cs="Times New Roman"/>
          <w:color w:val="000000" w:themeColor="text1"/>
          <w:sz w:val="28"/>
          <w:szCs w:val="28"/>
        </w:rPr>
        <w:t>I</w:t>
      </w:r>
      <w:r w:rsidRPr="00D835B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</w:t>
      </w:r>
      <w:r w:rsidRPr="00D835B6">
        <w:rPr>
          <w:rFonts w:ascii="Times New Roman" w:hAnsi="Times New Roman" w:cs="Times New Roman"/>
          <w:color w:val="000000" w:themeColor="text1"/>
          <w:sz w:val="28"/>
          <w:szCs w:val="28"/>
        </w:rPr>
        <w:t>IIIB</w:t>
      </w:r>
      <w:r w:rsidRPr="00D835B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ст.</w:t>
      </w:r>
    </w:p>
    <w:p w14:paraId="5172927D" w14:textId="77777777" w:rsidR="00D835B6" w:rsidRPr="00D835B6" w:rsidRDefault="00D835B6" w:rsidP="00A077A0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  <w:r w:rsidRPr="00D835B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Предмет исследования:</w:t>
      </w:r>
    </w:p>
    <w:p w14:paraId="336A9908" w14:textId="77777777" w:rsidR="00D835B6" w:rsidRPr="00D835B6" w:rsidRDefault="00D835B6" w:rsidP="00A077A0">
      <w:pPr>
        <w:spacing w:after="0"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D835B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Постмастэктомический синдром и его проявления после РММЭ по Маддену у пациенток с протоколом ультразвуковой диссекции-коагуляции и традиционных методик диссекции-коагуляции.</w:t>
      </w:r>
    </w:p>
    <w:p w14:paraId="1B7D96A9" w14:textId="77777777" w:rsidR="00D835B6" w:rsidRPr="00D835B6" w:rsidRDefault="00D835B6" w:rsidP="00A077A0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  <w:r w:rsidRPr="00D835B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Научная новизна:</w:t>
      </w:r>
    </w:p>
    <w:p w14:paraId="3C098133" w14:textId="77777777" w:rsidR="00D835B6" w:rsidRPr="00D835B6" w:rsidRDefault="00D835B6" w:rsidP="00A077A0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35B6">
        <w:rPr>
          <w:rFonts w:ascii="Times New Roman" w:hAnsi="Times New Roman" w:cs="Times New Roman"/>
          <w:sz w:val="28"/>
          <w:szCs w:val="28"/>
          <w:lang w:val="ru-RU"/>
        </w:rPr>
        <w:t xml:space="preserve">Впервые проведено проспективное исследование и на основании результатов собственного опыта продемонстрировано преимущество применения ультразвуковой лимфодиссекции при радикальной модифицированной мастэктомии по Маддену. </w:t>
      </w:r>
    </w:p>
    <w:p w14:paraId="624D3E52" w14:textId="00C86657" w:rsidR="00D835B6" w:rsidRPr="00D835B6" w:rsidRDefault="00D835B6" w:rsidP="00A077A0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35B6">
        <w:rPr>
          <w:rFonts w:ascii="Times New Roman" w:hAnsi="Times New Roman" w:cs="Times New Roman"/>
          <w:sz w:val="28"/>
          <w:szCs w:val="28"/>
          <w:lang w:val="ru-RU"/>
        </w:rPr>
        <w:t>Впервые оптимизирован протокол использования ультразвукового диссектора-аспиратора, улучшающий интраоперационную тактику диссекции и коагуляции при РММЭ по Маддену.</w:t>
      </w:r>
    </w:p>
    <w:p w14:paraId="485CB205" w14:textId="77777777" w:rsidR="00D835B6" w:rsidRPr="00D835B6" w:rsidRDefault="00D835B6" w:rsidP="00A077A0">
      <w:pPr>
        <w:tabs>
          <w:tab w:val="left" w:pos="4290"/>
        </w:tabs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  <w:r w:rsidRPr="00D835B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          Практическая значимость:</w:t>
      </w:r>
      <w:r w:rsidRPr="00D835B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ab/>
      </w:r>
    </w:p>
    <w:p w14:paraId="6DAF5F14" w14:textId="77777777" w:rsidR="001B142C" w:rsidRPr="001B142C" w:rsidRDefault="001B142C" w:rsidP="001B142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42C">
        <w:rPr>
          <w:rFonts w:ascii="Times New Roman" w:hAnsi="Times New Roman" w:cs="Times New Roman"/>
          <w:sz w:val="28"/>
          <w:szCs w:val="28"/>
          <w:lang w:val="ru-RU"/>
        </w:rPr>
        <w:t>Полученные результаты позволяют рекомендовать широкое внедрение методики использования ультразвукового диссектора-коагулятора (УЛД) при мастэктомии в практику специализированных онкологических центров и крупных хирургических клиник.</w:t>
      </w:r>
    </w:p>
    <w:p w14:paraId="7BDF7CD8" w14:textId="77777777" w:rsidR="001B142C" w:rsidRPr="001B142C" w:rsidRDefault="001B142C" w:rsidP="001B142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42C">
        <w:rPr>
          <w:rFonts w:ascii="Times New Roman" w:hAnsi="Times New Roman" w:cs="Times New Roman"/>
          <w:sz w:val="28"/>
          <w:szCs w:val="28"/>
          <w:lang w:val="ru-RU"/>
        </w:rPr>
        <w:lastRenderedPageBreak/>
        <w:t>В рамках исследования были разработаны рекомендации по оптимальному режиму применения УЛД, обеспечивающие максимальную эффективность рассечения и коагуляции тканей при минимизации термического воздействия на окружающие структуры.</w:t>
      </w:r>
    </w:p>
    <w:p w14:paraId="1107E89C" w14:textId="77777777" w:rsidR="001B142C" w:rsidRDefault="001B142C" w:rsidP="001B142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B142C">
        <w:rPr>
          <w:rFonts w:ascii="Times New Roman" w:hAnsi="Times New Roman" w:cs="Times New Roman"/>
          <w:sz w:val="28"/>
          <w:szCs w:val="28"/>
          <w:lang w:val="ru-RU"/>
        </w:rPr>
        <w:t>Применение данной методики способствует сокращению времени оперативного вмешательства, снижению интраоперационных рисков и улучшению качества жизни, непосредственных и отдалённых результатов хирургического лечения рака молочной железы.</w:t>
      </w:r>
    </w:p>
    <w:p w14:paraId="71986A74" w14:textId="7C8B8F5D" w:rsidR="00D835B6" w:rsidRPr="00D835B6" w:rsidRDefault="00D835B6" w:rsidP="001B142C">
      <w:pPr>
        <w:spacing w:after="0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835B6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Положения, выносимые на защиту:</w:t>
      </w:r>
    </w:p>
    <w:p w14:paraId="3E6B51AE" w14:textId="77777777" w:rsidR="00E70FE3" w:rsidRPr="00E70FE3" w:rsidRDefault="00E70FE3" w:rsidP="00E70FE3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0FE3">
        <w:rPr>
          <w:rFonts w:ascii="Times New Roman" w:hAnsi="Times New Roman" w:cs="Times New Roman"/>
          <w:sz w:val="28"/>
          <w:szCs w:val="28"/>
          <w:lang w:val="ru-RU"/>
        </w:rPr>
        <w:t>Применение ультразвукового диссектора-коагулятора при радикальной модифицированной мастэктомии достоверно снижает частоту интра- и послеоперационных осложнений, а также выраженность постмастэктомического синдрома.</w:t>
      </w:r>
    </w:p>
    <w:p w14:paraId="36296045" w14:textId="77777777" w:rsidR="00E70FE3" w:rsidRPr="00E70FE3" w:rsidRDefault="00E70FE3" w:rsidP="00E70FE3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0FE3">
        <w:rPr>
          <w:rFonts w:ascii="Times New Roman" w:hAnsi="Times New Roman" w:cs="Times New Roman"/>
          <w:sz w:val="28"/>
          <w:szCs w:val="28"/>
          <w:lang w:val="ru-RU"/>
        </w:rPr>
        <w:t>Использование ультразвуковой диссекции при радикальной модифицированной мастэктомии может рассматриваться как эффективный метод интраоперационной профилактики постмастэктомического синдрома.</w:t>
      </w:r>
    </w:p>
    <w:p w14:paraId="6C5F0BA8" w14:textId="77777777" w:rsidR="00E70FE3" w:rsidRPr="00E70FE3" w:rsidRDefault="00E70FE3" w:rsidP="00E70FE3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0FE3">
        <w:rPr>
          <w:rFonts w:ascii="Times New Roman" w:hAnsi="Times New Roman" w:cs="Times New Roman"/>
          <w:sz w:val="28"/>
          <w:szCs w:val="28"/>
          <w:lang w:val="ru-RU"/>
        </w:rPr>
        <w:t xml:space="preserve">Метод ультразвуковой диссекции приводит к значимым улучшениям качества жизни и субъективной оценки вмешательства со стороны пациента согласно опроснику </w:t>
      </w:r>
      <w:r w:rsidRPr="00E70FE3">
        <w:rPr>
          <w:rFonts w:ascii="Times New Roman" w:hAnsi="Times New Roman" w:cs="Times New Roman"/>
          <w:sz w:val="28"/>
          <w:szCs w:val="28"/>
        </w:rPr>
        <w:t>EORTC</w:t>
      </w:r>
      <w:r w:rsidRPr="00E70FE3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E70FE3">
        <w:rPr>
          <w:rFonts w:ascii="Times New Roman" w:hAnsi="Times New Roman" w:cs="Times New Roman"/>
          <w:sz w:val="28"/>
          <w:szCs w:val="28"/>
        </w:rPr>
        <w:t>QLQ</w:t>
      </w:r>
      <w:r w:rsidRPr="00E70FE3">
        <w:rPr>
          <w:rFonts w:ascii="Times New Roman" w:hAnsi="Times New Roman" w:cs="Times New Roman"/>
          <w:sz w:val="28"/>
          <w:szCs w:val="28"/>
          <w:lang w:val="ru-RU"/>
        </w:rPr>
        <w:t xml:space="preserve">30 с доменом </w:t>
      </w:r>
      <w:r w:rsidRPr="00E70FE3">
        <w:rPr>
          <w:rFonts w:ascii="Times New Roman" w:hAnsi="Times New Roman" w:cs="Times New Roman"/>
          <w:sz w:val="28"/>
          <w:szCs w:val="28"/>
        </w:rPr>
        <w:t>BR</w:t>
      </w:r>
      <w:r w:rsidRPr="00E70FE3">
        <w:rPr>
          <w:rFonts w:ascii="Times New Roman" w:hAnsi="Times New Roman" w:cs="Times New Roman"/>
          <w:sz w:val="28"/>
          <w:szCs w:val="28"/>
          <w:lang w:val="ru-RU"/>
        </w:rPr>
        <w:t>45.</w:t>
      </w:r>
    </w:p>
    <w:p w14:paraId="1677327C" w14:textId="4342A085" w:rsidR="00D835B6" w:rsidRPr="00D835B6" w:rsidRDefault="00D835B6" w:rsidP="00A077A0">
      <w:pPr>
        <w:pStyle w:val="p1"/>
        <w:ind w:left="720"/>
        <w:jc w:val="both"/>
        <w:rPr>
          <w:sz w:val="28"/>
          <w:szCs w:val="28"/>
          <w:lang w:val="ru-RU"/>
        </w:rPr>
      </w:pPr>
      <w:r w:rsidRPr="00D835B6">
        <w:rPr>
          <w:b/>
          <w:bCs/>
          <w:sz w:val="28"/>
          <w:szCs w:val="28"/>
          <w:lang w:val="ru-RU"/>
        </w:rPr>
        <w:t>Рекомендации, предложенные в результате научных изысканий:</w:t>
      </w:r>
    </w:p>
    <w:p w14:paraId="4F2E94FF" w14:textId="77777777" w:rsidR="00D835B6" w:rsidRPr="00D835B6" w:rsidRDefault="00D835B6" w:rsidP="00A077A0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35B6">
        <w:rPr>
          <w:rFonts w:ascii="Times New Roman" w:hAnsi="Times New Roman" w:cs="Times New Roman"/>
          <w:sz w:val="28"/>
          <w:szCs w:val="28"/>
          <w:lang w:val="ru-RU"/>
        </w:rPr>
        <w:t xml:space="preserve">Предложенный метод интраоперационной профилактики может быть рекомендован к использованию при радикальных мастэктомиях по поводу рака молочной железы. </w:t>
      </w:r>
    </w:p>
    <w:p w14:paraId="4916D5D3" w14:textId="77777777" w:rsidR="00D835B6" w:rsidRPr="00D835B6" w:rsidRDefault="00D835B6" w:rsidP="00A077A0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35B6">
        <w:rPr>
          <w:rFonts w:ascii="Times New Roman" w:hAnsi="Times New Roman" w:cs="Times New Roman"/>
          <w:sz w:val="28"/>
          <w:szCs w:val="28"/>
          <w:lang w:val="ru-RU"/>
        </w:rPr>
        <w:t>Выбор конкретных характеристик установки ультразвукового диссектора-коагулятора должен определяться квалификацией хирурга и наличием специального аппаратного оснащения.</w:t>
      </w:r>
    </w:p>
    <w:p w14:paraId="0C15DBAB" w14:textId="77777777" w:rsidR="00D835B6" w:rsidRPr="00D835B6" w:rsidRDefault="00D835B6" w:rsidP="00A077A0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35B6">
        <w:rPr>
          <w:rFonts w:ascii="Times New Roman" w:hAnsi="Times New Roman" w:cs="Times New Roman"/>
          <w:sz w:val="28"/>
          <w:szCs w:val="28"/>
          <w:lang w:val="ru-RU"/>
        </w:rPr>
        <w:t xml:space="preserve">При выполнении диссекции следует удерживать ультразвуковой наконечник в лёгком контакте с тканью или на расстоянии 1–2 мм для создания эффективного кавитационного эффекта; чрезмерное давление не требуется. При работе вблизи крупных нервов (межреберно-плечевой, подключичный) необходимо ограничивать длительность ультразвуковой активации – оптимально ≤2–3 секунд подряд – и соблюдать безопасную дистанцию (рекомендуется ≥2 мм от нерва). Аппарат Sonoca 300 предоставляет переключаемые режимы: обычно используется высокочастотный режим (55 кГц) для тонкой диссекции тканей и режим коагуляции (~35 кГц) для обширной коагуляции сосудов. </w:t>
      </w:r>
    </w:p>
    <w:p w14:paraId="3F843D40" w14:textId="01DFDC34" w:rsidR="00D835B6" w:rsidRPr="00D835B6" w:rsidRDefault="00D835B6" w:rsidP="00A077A0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35B6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Предложенный метод интраоперцаионной профилактики ПМЭС может проводиться в хирургических стационарах и специализированных онкологических учреждениях. </w:t>
      </w:r>
    </w:p>
    <w:p w14:paraId="10B24A4F" w14:textId="77777777" w:rsidR="00D835B6" w:rsidRPr="00D835B6" w:rsidRDefault="00D835B6" w:rsidP="00A077A0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  <w:r w:rsidRPr="00D835B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Апробация диссертации:</w:t>
      </w:r>
    </w:p>
    <w:p w14:paraId="22D96C2D" w14:textId="77777777" w:rsidR="00D835B6" w:rsidRPr="00D835B6" w:rsidRDefault="00D835B6" w:rsidP="00A077A0">
      <w:pPr>
        <w:spacing w:after="0"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D835B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Основные результаты исследования и положения диссертации доложены и обсуждены на:</w:t>
      </w:r>
    </w:p>
    <w:p w14:paraId="0A17CC06" w14:textId="77777777" w:rsidR="00D835B6" w:rsidRPr="00D835B6" w:rsidRDefault="00D835B6" w:rsidP="00A077A0">
      <w:pPr>
        <w:spacing w:after="0"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D835B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</w:t>
      </w:r>
      <w:r w:rsidRPr="00D835B6">
        <w:rPr>
          <w:rFonts w:ascii="Times New Roman" w:hAnsi="Times New Roman" w:cs="Times New Roman"/>
          <w:lang w:val="ru-RU"/>
        </w:rPr>
        <w:t xml:space="preserve"> </w:t>
      </w:r>
      <w:r w:rsidRPr="00D835B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VIII съезде онкологов и радиологов стран СНГ и Евразии (2022 г., публикация в сборнике тезисов, том 10, №2, с. 369);</w:t>
      </w:r>
    </w:p>
    <w:p w14:paraId="4DFAB535" w14:textId="77777777" w:rsidR="00D835B6" w:rsidRDefault="00D835B6" w:rsidP="00A077A0">
      <w:pPr>
        <w:spacing w:after="0"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D835B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 XIV съезде онкологов и радиологов стран СНГ и Евразии, посвящённом 30-летию АДИОР СНГ и Евразии (2024 г., г. Душанбе).</w:t>
      </w:r>
    </w:p>
    <w:p w14:paraId="5F81F7F5" w14:textId="2F516E2E" w:rsidR="00D835B6" w:rsidRPr="00D835B6" w:rsidRDefault="00D835B6" w:rsidP="00A077A0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  <w:r w:rsidRPr="00D835B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Выводы:</w:t>
      </w:r>
    </w:p>
    <w:p w14:paraId="66A40007" w14:textId="77777777" w:rsidR="00B941C7" w:rsidRPr="00B941C7" w:rsidRDefault="00B941C7" w:rsidP="00B941C7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B941C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Средняя продолжительность операции составила 73,6 мин в экспериментальной группе против 98,8 мин в контрольной, был снижен объем кровопотери (184,8 мл против 271,4 мл соответственно (</w:t>
      </w:r>
      <w:proofErr w:type="gramStart"/>
      <w:r w:rsidRPr="00B941C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p&lt;</w:t>
      </w:r>
      <w:proofErr w:type="gramEnd"/>
      <w:r w:rsidRPr="00B941C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0,001). Было установлено статистически достоверное снижение травматичности вмешательства при использовании УЛД по количеству точечных кровотечений (11,1±3,4 против 29,8±6,82; </w:t>
      </w:r>
      <w:proofErr w:type="gramStart"/>
      <w:r w:rsidRPr="00B941C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p&lt;</w:t>
      </w:r>
      <w:proofErr w:type="gramEnd"/>
      <w:r w:rsidRPr="00B941C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0,001). Частота повреждений сосудисто-нервных образований была значительно ниже в экспериментальной группе (p=0,022), в том числе сохранение n. intercostobrachialis - 63% против 24%. </w:t>
      </w:r>
    </w:p>
    <w:p w14:paraId="3CA1FB5D" w14:textId="77777777" w:rsidR="00B941C7" w:rsidRPr="00B941C7" w:rsidRDefault="00B941C7" w:rsidP="00B941C7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B941C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УЛД способствовал ускоренной трансформации характера отделяемого с геморрагического на серозный, уменьшению общего объёма лимфореи и сроков дренирования (</w:t>
      </w:r>
      <w:proofErr w:type="gramStart"/>
      <w:r w:rsidRPr="00B941C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p&lt;</w:t>
      </w:r>
      <w:proofErr w:type="gramEnd"/>
      <w:r w:rsidRPr="00B941C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0,001), снижению частоты лимфостаза (17,1% против 31,6%, p=0,017) и выраженности постмастэктомического отека.</w:t>
      </w:r>
    </w:p>
    <w:p w14:paraId="2D34EB10" w14:textId="77777777" w:rsidR="00B941C7" w:rsidRPr="00B941C7" w:rsidRDefault="00B941C7" w:rsidP="00B941C7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B941C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Метод интраоперационной профилактики ПМЭС показал достоверно лучшее восстановление функции верхней конечности в раннем (33,3±2,0 суток против 52,09±1,3 суток, </w:t>
      </w:r>
      <w:proofErr w:type="gramStart"/>
      <w:r w:rsidRPr="00B941C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p&lt;</w:t>
      </w:r>
      <w:proofErr w:type="gramEnd"/>
      <w:r w:rsidRPr="00B941C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0,01) и позднем послеоперационном (сила кисти через 6 месяцев составила 18,3±1,05 кг против 14,7±1,16 кг в контроле (p=0,031) периодах. Применение УЗ диссектора-коагулятора снизило частоту ранних послеоперационных осложнений (25,7% против 55,2%, p=0,0132). Данные УЗИ отражали меньшую степень отёка и лучшую тканевую комплаентность в группе УЛД: на 6 и 9 месяц наблюдения ΔППС ВЛС была статистически значимо ниже (p=0,0012 и p&lt;0,001), а показатели радиального смещения выше во всех временных интервалах (p&lt;0,001). </w:t>
      </w:r>
    </w:p>
    <w:p w14:paraId="622A9B34" w14:textId="77777777" w:rsidR="00B941C7" w:rsidRPr="00B941C7" w:rsidRDefault="00B941C7" w:rsidP="00B941C7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B941C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Качество жизни по шкале EORTC QLQ-C30 с доменом BR45 было достоверно выше в группе УЛД по всем шкалам начиная с 3 месяца наблюдения и до конца второго года наблюдения. По состоянию на второй год: функциональная шкала - 79,5±9,8 против 62,9±8,7 (p </w:t>
      </w:r>
      <w:proofErr w:type="gramStart"/>
      <w:r w:rsidRPr="00B941C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&lt; 0,001</w:t>
      </w:r>
      <w:proofErr w:type="gramEnd"/>
      <w:r w:rsidRPr="00B941C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); шкала </w:t>
      </w:r>
      <w:r w:rsidRPr="00B941C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>симптомов - 32,2±6,0 против 43,3±6,7 (p </w:t>
      </w:r>
      <w:proofErr w:type="gramStart"/>
      <w:r w:rsidRPr="00B941C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&lt; 0,001</w:t>
      </w:r>
      <w:proofErr w:type="gramEnd"/>
      <w:r w:rsidRPr="00B941C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); общее состояние здоровья - 71,3±6,5 против 61,5±7,1 (p </w:t>
      </w:r>
      <w:proofErr w:type="gramStart"/>
      <w:r w:rsidRPr="00B941C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&lt; 0,001</w:t>
      </w:r>
      <w:proofErr w:type="gramEnd"/>
      <w:r w:rsidRPr="00B941C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). Оценка болевого синдрома по BPI показала статистически значимо меньшую выраженность боли в группе УЛД (медиана боли через 12 месяцев составила 3,15 против 3,8 (p=0,033), что указывает на снижение нейропатического компонента. Медиана общей выживаемости составила 2,94±0,07 лет в группе УЛД против 2,71±0,06 лет в контрольной группе, а безрецидивной выживаемости - 2,83±0,09 лет против 2,68±0,05 лет соответственно, при этом различие в показателях безрецидивной выживаемости было статистически значимым (p=0,0231).</w:t>
      </w:r>
    </w:p>
    <w:p w14:paraId="2606807B" w14:textId="77777777" w:rsidR="00D835B6" w:rsidRPr="00D835B6" w:rsidRDefault="00D835B6" w:rsidP="00A077A0">
      <w:pPr>
        <w:spacing w:after="0" w:line="276" w:lineRule="auto"/>
        <w:ind w:left="72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  <w:r w:rsidRPr="00D835B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Публикации по теме диссертации:</w:t>
      </w:r>
    </w:p>
    <w:p w14:paraId="627BBA6F" w14:textId="77777777" w:rsidR="00D835B6" w:rsidRPr="00D835B6" w:rsidRDefault="00D835B6" w:rsidP="00A077A0">
      <w:pPr>
        <w:spacing w:after="0"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D835B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Автором опубликовано всего 30 научных трудов, по результатам диссертационного исследования было опубликовано 7 работ, из них 3 статьи в периодических изданиях, рекомендованных Комитетом по обеспечению качества в сфере образования и науки Республики Казахстан («Central Asian Journal of Medical Hypotheses and Ethics», «Онкология и радиология Казахстана», «Вестник хирургии Казахстана»), 1 статья в международном рецензируемом журнале, индексированном в базе данных Scopus (</w:t>
      </w:r>
      <w:r w:rsidRPr="00D835B6">
        <w:rPr>
          <w:rFonts w:ascii="Times New Roman" w:hAnsi="Times New Roman" w:cs="Times New Roman"/>
          <w:color w:val="000000" w:themeColor="text1"/>
          <w:sz w:val="28"/>
          <w:szCs w:val="28"/>
        </w:rPr>
        <w:t>Q</w:t>
      </w:r>
      <w:r w:rsidRPr="00D835B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2), 2 публикации в материалах международных конференций (Таджикистан, Казахстан), 1 авторское свидетельство о внесении сведений в государственный реестр прав на объекты, охраняемые авторским правом (№47386 от 12.06.2024 г.).</w:t>
      </w:r>
    </w:p>
    <w:p w14:paraId="3FAC26AA" w14:textId="77777777" w:rsidR="00D835B6" w:rsidRPr="00D835B6" w:rsidRDefault="00D835B6" w:rsidP="00A077A0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  <w:r w:rsidRPr="00D835B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Объем и структура диссертации:</w:t>
      </w:r>
    </w:p>
    <w:p w14:paraId="478A705B" w14:textId="7D5F514A" w:rsidR="00D835B6" w:rsidRPr="00D835B6" w:rsidRDefault="00D835B6" w:rsidP="00A077A0">
      <w:pPr>
        <w:spacing w:after="0"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D835B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Диссертация изложена на 1</w:t>
      </w:r>
      <w:r w:rsidR="00B941C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22</w:t>
      </w:r>
      <w:r w:rsidRPr="00D835B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страницах </w:t>
      </w:r>
      <w:r w:rsidR="00E70FE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машинописного</w:t>
      </w:r>
      <w:r w:rsidRPr="00D835B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текста. Диссертационная работа состоит из введения, обзора современных данных, материалов и методов исследования, собственных результатов исследования, результатов, выводов, практических рекомендаций, библиографического спи</w:t>
      </w:r>
      <w:r w:rsidRPr="00D835B6">
        <w:rPr>
          <w:rFonts w:ascii="Times New Roman" w:hAnsi="Times New Roman" w:cs="Times New Roman"/>
          <w:color w:val="000000" w:themeColor="text1"/>
          <w:sz w:val="28"/>
          <w:szCs w:val="28"/>
        </w:rPr>
        <w:t>c</w:t>
      </w:r>
      <w:r w:rsidRPr="00D835B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ка из 141 источника, приложений, касающихся проведенного исследования. Содержит 2</w:t>
      </w:r>
      <w:r w:rsidR="00C5074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4</w:t>
      </w:r>
      <w:r w:rsidRPr="00D835B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рисунк</w:t>
      </w:r>
      <w:r w:rsidR="00C5074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</w:t>
      </w:r>
      <w:r w:rsidRPr="00D835B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и 19 таблиц.</w:t>
      </w:r>
    </w:p>
    <w:sectPr w:rsidR="00D835B6" w:rsidRPr="00D835B6" w:rsidSect="00D835B6">
      <w:type w:val="continuous"/>
      <w:pgSz w:w="11900" w:h="16820"/>
      <w:pgMar w:top="1134" w:right="567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C7282"/>
    <w:multiLevelType w:val="hybridMultilevel"/>
    <w:tmpl w:val="7B84D3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A22A7"/>
    <w:multiLevelType w:val="hybridMultilevel"/>
    <w:tmpl w:val="275C69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A4ADF"/>
    <w:multiLevelType w:val="multilevel"/>
    <w:tmpl w:val="2AB4C57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2"/>
      <w:numFmt w:val="decimal"/>
      <w:isLgl/>
      <w:lvlText w:val="%1.%2"/>
      <w:lvlJc w:val="left"/>
      <w:pPr>
        <w:ind w:left="6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B841BFD"/>
    <w:multiLevelType w:val="hybridMultilevel"/>
    <w:tmpl w:val="0C521E08"/>
    <w:lvl w:ilvl="0" w:tplc="0B1A675E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633A0F"/>
    <w:multiLevelType w:val="hybridMultilevel"/>
    <w:tmpl w:val="373A16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72391996">
    <w:abstractNumId w:val="2"/>
  </w:num>
  <w:num w:numId="2" w16cid:durableId="1993219227">
    <w:abstractNumId w:val="0"/>
  </w:num>
  <w:num w:numId="3" w16cid:durableId="1095248271">
    <w:abstractNumId w:val="3"/>
  </w:num>
  <w:num w:numId="4" w16cid:durableId="1942565330">
    <w:abstractNumId w:val="1"/>
  </w:num>
  <w:num w:numId="5" w16cid:durableId="5625267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5B6"/>
    <w:rsid w:val="00095257"/>
    <w:rsid w:val="000C5870"/>
    <w:rsid w:val="001B142C"/>
    <w:rsid w:val="003E4A05"/>
    <w:rsid w:val="0066768C"/>
    <w:rsid w:val="007F3D3F"/>
    <w:rsid w:val="007F4EDD"/>
    <w:rsid w:val="008B5338"/>
    <w:rsid w:val="00910CD3"/>
    <w:rsid w:val="00995ACA"/>
    <w:rsid w:val="009C6DB2"/>
    <w:rsid w:val="00A077A0"/>
    <w:rsid w:val="00A65B62"/>
    <w:rsid w:val="00AD1A84"/>
    <w:rsid w:val="00B050D5"/>
    <w:rsid w:val="00B941C7"/>
    <w:rsid w:val="00C0462E"/>
    <w:rsid w:val="00C50740"/>
    <w:rsid w:val="00D835B6"/>
    <w:rsid w:val="00DC5577"/>
    <w:rsid w:val="00E70FE3"/>
    <w:rsid w:val="00EB1FF7"/>
    <w:rsid w:val="00EF6BEB"/>
    <w:rsid w:val="00F7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95A5E1"/>
  <w15:chartTrackingRefBased/>
  <w15:docId w15:val="{E7B978E6-F114-B94A-AF7B-244A1A4C5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35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35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35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5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35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35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35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35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35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35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35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35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35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35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35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35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35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35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35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35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35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35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35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35B6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D835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35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35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35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35B6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D835B6"/>
    <w:pPr>
      <w:spacing w:after="0" w:line="240" w:lineRule="auto"/>
    </w:pPr>
    <w:rPr>
      <w:rFonts w:ascii="Times New Roman" w:hAnsi="Times New Roman" w:cs="Times New Roman"/>
      <w:color w:val="000000"/>
      <w:kern w:val="0"/>
      <w:sz w:val="21"/>
      <w:szCs w:val="21"/>
      <w14:ligatures w14:val="non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835B6"/>
  </w:style>
  <w:style w:type="paragraph" w:styleId="NormalWeb">
    <w:name w:val="Normal (Web)"/>
    <w:basedOn w:val="Normal"/>
    <w:uiPriority w:val="99"/>
    <w:unhideWhenUsed/>
    <w:rsid w:val="00E70FE3"/>
    <w:pPr>
      <w:spacing w:after="0" w:line="240" w:lineRule="auto"/>
    </w:pPr>
    <w:rPr>
      <w:rFonts w:ascii="Times New Roman" w:eastAsiaTheme="minorHAnsi" w:hAnsi="Times New Roman" w:cs="Times New Roman"/>
    </w:rPr>
  </w:style>
  <w:style w:type="character" w:customStyle="1" w:styleId="apple-converted-space">
    <w:name w:val="apple-converted-space"/>
    <w:basedOn w:val="DefaultParagraphFont"/>
    <w:rsid w:val="00E70F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7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1968</Words>
  <Characters>11218</Characters>
  <Application>Microsoft Office Word</Application>
  <DocSecurity>0</DocSecurity>
  <Lines>93</Lines>
  <Paragraphs>26</Paragraphs>
  <ScaleCrop>false</ScaleCrop>
  <Company/>
  <LinksUpToDate>false</LinksUpToDate>
  <CharactersWithSpaces>13160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Аида Байбусунова</dc:creator>
  <cp:keywords/>
  <dc:description/>
  <cp:lastModifiedBy>Аида Байбусунова</cp:lastModifiedBy>
  <cp:revision>17</cp:revision>
  <cp:lastPrinted>2025-05-25T13:59:00Z</cp:lastPrinted>
  <dcterms:created xsi:type="dcterms:W3CDTF">2025-05-25T13:56:00Z</dcterms:created>
  <dcterms:modified xsi:type="dcterms:W3CDTF">2025-11-08T10:25:00Z</dcterms:modified>
</cp:coreProperties>
</file>